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2BF1">
      <w:pPr>
        <w:pStyle w:val="ConsPlusNormal"/>
        <w:spacing w:before="200"/>
      </w:pPr>
      <w:bookmarkStart w:id="0" w:name="_GoBack"/>
      <w:bookmarkEnd w:id="0"/>
    </w:p>
    <w:p w:rsidR="00000000" w:rsidRDefault="000F2BF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0F2BF1">
      <w:pPr>
        <w:pStyle w:val="ConsPlusNormal"/>
        <w:spacing w:before="200"/>
        <w:jc w:val="both"/>
      </w:pPr>
      <w:r>
        <w:t>Республики Беларусь 19 января 2012 г. N 5/35134</w:t>
      </w:r>
    </w:p>
    <w:p w:rsidR="00000000" w:rsidRDefault="000F2B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F2BF1">
      <w:pPr>
        <w:pStyle w:val="ConsPlusNormal"/>
      </w:pPr>
    </w:p>
    <w:p w:rsidR="00000000" w:rsidRDefault="000F2BF1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0F2BF1">
      <w:pPr>
        <w:pStyle w:val="ConsPlusTitle"/>
        <w:jc w:val="center"/>
      </w:pPr>
      <w:r>
        <w:t>18 января 2012 г. N 52</w:t>
      </w:r>
    </w:p>
    <w:p w:rsidR="00000000" w:rsidRDefault="000F2BF1">
      <w:pPr>
        <w:pStyle w:val="ConsPlusTitle"/>
        <w:jc w:val="center"/>
      </w:pPr>
    </w:p>
    <w:p w:rsidR="00000000" w:rsidRDefault="000F2BF1">
      <w:pPr>
        <w:pStyle w:val="ConsPlusTitle"/>
        <w:jc w:val="center"/>
      </w:pPr>
      <w:r>
        <w:t>ОБ УТВЕРЖДЕНИИ ТИПОВОГО РЕГЛАМЕНТА ПОСТОЯННО ДЕЙСТВУЮЩЕГО ТРЕТЕЙСКОГО СУДА</w:t>
      </w:r>
    </w:p>
    <w:p w:rsidR="00000000" w:rsidRDefault="000F2BF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F2B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16.12.2020 N 728)</w:t>
            </w:r>
          </w:p>
        </w:tc>
      </w:tr>
    </w:tbl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На основании части четвертой статьи 3 Закона Республики Беларусь от 18 июля 2011 г. N 301-З "О третейских судах" Совет Министро</w:t>
      </w:r>
      <w:r>
        <w:t>в Республики Беларусь ПОСТАНОВЛЯЕТ: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1. Утвердить Типовой регламент постоянно действующего третейского суда (прилагается).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26 января 2012 г.</w:t>
      </w:r>
    </w:p>
    <w:p w:rsidR="00000000" w:rsidRDefault="000F2BF1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F2BF1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0F2BF1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000000" w:rsidRDefault="000F2BF1">
      <w:pPr>
        <w:pStyle w:val="ConsPlusNormal"/>
      </w:pPr>
    </w:p>
    <w:p w:rsidR="00000000" w:rsidRDefault="000F2BF1">
      <w:pPr>
        <w:pStyle w:val="ConsPlusNormal"/>
      </w:pPr>
    </w:p>
    <w:p w:rsidR="00000000" w:rsidRDefault="000F2BF1">
      <w:pPr>
        <w:pStyle w:val="ConsPlusNormal"/>
      </w:pPr>
    </w:p>
    <w:p w:rsidR="00000000" w:rsidRDefault="000F2BF1">
      <w:pPr>
        <w:pStyle w:val="ConsPlusNormal"/>
      </w:pPr>
    </w:p>
    <w:p w:rsidR="00000000" w:rsidRDefault="000F2BF1">
      <w:pPr>
        <w:pStyle w:val="ConsPlusNormal"/>
      </w:pPr>
    </w:p>
    <w:p w:rsidR="00000000" w:rsidRDefault="000F2BF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F2BF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F2BF1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F2BF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F2BF1">
      <w:pPr>
        <w:pStyle w:val="ConsPlusNonformat"/>
        <w:jc w:val="both"/>
      </w:pPr>
      <w:r>
        <w:t xml:space="preserve">                                                        18.01.2012 N 52</w:t>
      </w:r>
    </w:p>
    <w:p w:rsidR="00000000" w:rsidRDefault="000F2BF1">
      <w:pPr>
        <w:pStyle w:val="ConsPlusNormal"/>
      </w:pPr>
    </w:p>
    <w:p w:rsidR="00000000" w:rsidRDefault="000F2BF1">
      <w:pPr>
        <w:pStyle w:val="ConsPlusTitle"/>
        <w:jc w:val="center"/>
      </w:pPr>
      <w:bookmarkStart w:id="1" w:name="Par32"/>
      <w:bookmarkEnd w:id="1"/>
      <w:r>
        <w:t>ТИПОВОЙ РЕГЛАМЕНТ ПОСТОЯ</w:t>
      </w:r>
      <w:r>
        <w:t>ННО ДЕЙСТВУЮЩЕГО ТРЕТЕЙСКОГО СУДА</w:t>
      </w:r>
    </w:p>
    <w:p w:rsidR="00000000" w:rsidRDefault="000F2BF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F2B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16.12.2020 N 728)</w:t>
            </w:r>
          </w:p>
        </w:tc>
      </w:tr>
    </w:tbl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1. Настоящий Типовой регламент применяется при рассмотрении споров в постоянно действующем третейском суде (далее - третейский суд), если только из третейского соглашения не вытекает иное.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2. Стороны не лишены права в третейском соглашении установить прави</w:t>
      </w:r>
      <w:r>
        <w:t>ла разбирательства, полностью или частично отличающиеся от настоящего Типового регламента, но не противоречащие законодательству, регулирующему вопросы рассмотрения споров в третейских судах.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3. Третейский</w:t>
      </w:r>
      <w:r>
        <w:t xml:space="preserve"> суд разрешает споры, отнесенные к его компетенции законодательством о третейских судах.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4. Третейский суд принимает к рассмотрению споры при наличии третейского соглашения.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5. Третейским соглашением являе</w:t>
      </w:r>
      <w:r>
        <w:t>тся соглашение сторон о передаче на разрешение третейского суда всех или отдельных споров, которые возникли или могут возникнуть из связывающего стороны правоотношения.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lastRenderedPageBreak/>
        <w:t>6. Третейское соглашение заключается в письменной форме. Оно считается заключенным, есл</w:t>
      </w:r>
      <w:r>
        <w:t>и содержится в документе, подписанном сторонами третейского соглашения, либо заключено путем обмена сообщениями с использованием почтовой связи или иных видов связи, обеспечивающих письменное фиксирование волеизъявления сторон, включая направление искового</w:t>
      </w:r>
      <w:r>
        <w:t xml:space="preserve"> заявления и ответ на него, в которых соответственно одна сторона предлагает разрешить спор в третейском суде, а другая не возражает против этого.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7. Ссылка в договоре на документ, содержащий третейскую оговорку, является третейским соглашением при условии</w:t>
      </w:r>
      <w:r>
        <w:t>, что этот договор заключен в письменной форме, а содержание ссылки делает такую оговорку частью заключенного договора.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8. Третейское разбирательство ведется на белорусском или русском языке, если стороны не договорились об ином.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9. Сторона, представляющая</w:t>
      </w:r>
      <w:r>
        <w:t xml:space="preserve"> документы и иные материалы не на языке третейского разбирательства, должна обеспечить их перевод на язык третейского разбирательства.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10. Третейское разбирательство проводится, как правило, в помещении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По соглашению сторон или по собственной инициативе с учетом обстоятельств дела, включая фактор удобства для сторон, состав третейского суда может рассмотреть дело в другом месте.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11. Размер вознаграждения третейских судей определяется в соответствии со шка</w:t>
      </w:r>
      <w:r>
        <w:t>лой вознаграждений третейских судей &lt;*&gt;.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F2BF1">
      <w:pPr>
        <w:pStyle w:val="ConsPlusNormal"/>
        <w:spacing w:before="200"/>
        <w:ind w:firstLine="540"/>
        <w:jc w:val="both"/>
      </w:pPr>
      <w:bookmarkStart w:id="2" w:name="Par53"/>
      <w:bookmarkEnd w:id="2"/>
      <w:r>
        <w:t>&lt;*&gt; Шкала вознаграждений третейских судей должна являться неотъемлемой частью регламента третейского суда и формироваться с учетом цены иска, сложности спора, времени, затр</w:t>
      </w:r>
      <w:r>
        <w:t>аченного третейскими судьями на третейское разбирательство, и иных обстоятельств, относящихся к делу.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СОСТАВ ТРЕТЕЙСКОГО СУДА. ПРЕКРАЩЕНИЕ ПОЛНОМОЧИЙ ТРЕТЕЙСКОГО СУДЬИ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 xml:space="preserve">12. Состав третейского суда для третейского разбирательства формируется путем </w:t>
      </w:r>
      <w:r>
        <w:t>избрания третейских судей сторонами.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13. Для разрешения спора избирается нечетное количество третейских судей.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14. Третейским судьей может быть избрано то</w:t>
      </w:r>
      <w:r>
        <w:t>лько дееспособное физическое лицо, обладающее достаточной профессиональной подготовкой, отвечающей установленным законодательством требованиям, не заинтересованное в исходе дела и давшее согласие на исполнение обязанностей третейского судьи. Третейские суд</w:t>
      </w:r>
      <w:r>
        <w:t>ьи должны быть независимы от избравших их сторон.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15. Третейскому судье может быть заявлен отвод в случае наличия обстоятельств, вызывающих обоснованные сомнения в его объективности и беспристрастности, ли</w:t>
      </w:r>
      <w:r>
        <w:t>бо при наличии прямой или косвенной заинтересованности в исходе третейского разбирательства, либо если его связывают с одной из сторон по рассматриваемому делу отношения брака, родства, усыновления (удочерения), опеки или попечительства, либо если его квал</w:t>
      </w:r>
      <w:r>
        <w:t>ификация не соответствует установленным законодательством требованиям.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16. Сторона может заявить отвод третейскому судье, в избрании которого она принимала участие, только в связи с обстоятельствами, ставш</w:t>
      </w:r>
      <w:r>
        <w:t>ими ей известными после его избрания.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17. Лицо в случае обращения к нему о возможном избрании третейским судьей обязано сообщить об обстоятельствах, которые могут вызвать обоснованные сомнения в его объект</w:t>
      </w:r>
      <w:r>
        <w:t xml:space="preserve">ивности, беспристрастности, независимости или компетентности, а также о наличии иных обстоятельств, являющихся основанием для </w:t>
      </w:r>
      <w:r>
        <w:lastRenderedPageBreak/>
        <w:t>его отвода.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Третейский судья обязан незамедлительно заявить самоотвод, если обс</w:t>
      </w:r>
      <w:r>
        <w:t>тоятельства, являющиеся основанием для отвода, возникли во время третейского разбирательства.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18. Письменное мотивированное заявление об отводе третейского судьи должно быть подано стороной в течение пяти дней со дня, когда ей стали известны обстоятельства</w:t>
      </w:r>
      <w:r>
        <w:t>, являющиеся основанием для отвода третейского судьи.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Вопрос об отводе третейского судьи решается другими судьями, входящими в состав третейского суда, в десятидневный срок со дня получения письменного мотивированного заявления стороны.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19. Полномочия трет</w:t>
      </w:r>
      <w:r>
        <w:t>ейского судьи прекращаются: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после принятия решения третейского суда по конкретному делу;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связи с отводом, самоотводом третейского судьи;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случае неспособности третейского судьи по состоянию здоровья в течение длительного времени исполнять обязанности третейского судьи;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случае смерти третейского судьи.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20. В случае прекращения полномочий третейского судьи до принятия решения третейского с</w:t>
      </w:r>
      <w:r>
        <w:t>уда по конкретному делу другой третейский судья избирается в соответствии с правилами, которые применялись при избрании третейского судьи, подлежащего замене.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После замены третейского судьи рассмотрение де</w:t>
      </w:r>
      <w:r>
        <w:t>ла производится сначала.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ВОЗБУЖДЕНИЕ ТРЕТЕЙСКОГО РАЗБИРАТЕЛЬСТВА. ПОДГОТОВКА К РАССМОТРЕНИЮ ДЕЛА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21. Истец излагает свои требования в форме письменного искового заявления.</w:t>
      </w:r>
    </w:p>
    <w:p w:rsidR="00000000" w:rsidRDefault="000F2BF1">
      <w:pPr>
        <w:pStyle w:val="ConsPlusNormal"/>
        <w:spacing w:before="200"/>
        <w:ind w:firstLine="540"/>
        <w:jc w:val="both"/>
      </w:pPr>
      <w:bookmarkStart w:id="3" w:name="Par86"/>
      <w:bookmarkEnd w:id="3"/>
      <w:r>
        <w:t>22. В исковом заявлении должны быть указаны: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дата подачи исковог</w:t>
      </w:r>
      <w:r>
        <w:t>о заявления;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наименование и место нахождения юридических лиц, являющихся сторонами третейского разбирательства, фамилия, собственное имя, отчество (если таковое имеется), место жительства (место пребывания) физических лиц, являющихся сторонами третейского </w:t>
      </w:r>
      <w:r>
        <w:t>разбирательства, а также банковские реквизиты сторон (для юридических лиц, индивидуальных предпринимателей);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сведения о заключенном третейском соглашении;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требования истца;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обстоятельства, на которых истец</w:t>
      </w:r>
      <w:r>
        <w:t xml:space="preserve"> основывает свои требования;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доказательства, подтверждающие требования истца;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цена иска, если иск подлежит оценке;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перечень прилагаемых к исковому заявлению документов и иных материалов.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23. Исковое заявление должно быть подписано истцом или его представит</w:t>
      </w:r>
      <w:r>
        <w:t>елем. К исковому заявлению, подписанному представителем истца, должен быть приложен документ, подтверждающий его полномочия.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24. После принятия третейским судом искового заявления копия этого заявления в течение пяти дней </w:t>
      </w:r>
      <w:r>
        <w:lastRenderedPageBreak/>
        <w:t>со дня его принятия направляется т</w:t>
      </w:r>
      <w:r>
        <w:t>ретейским судом ответчику.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25. Исковое заявление и приложенные к нему материалы возвращаются истцу, если: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между сторонами отсутствует третейское соглашение или установлена его недействительность;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исковом заявлении непосредственно затрагиваются права и законные интересы третьих лиц, не являющихся сторонами третейского соглашения;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исковое заявление подано в третейский суд, не предусмотренный третейским соглашением;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исковое заявление подписано лицом</w:t>
      </w:r>
      <w:r>
        <w:t>, не имеющим полномочий на его подписание;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истцом подано заявление об отзыве из третейского суда искового заявления;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производстве этого же или иного третейского суда, суда имеется дело по спору между теми же сторонами, о том же предмете и по тем же основ</w:t>
      </w:r>
      <w:r>
        <w:t>аниям.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третейском соглашении могут быть предусмотрены иные основания возвращения искового заявления.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26. Возвращение искового заявления не препятствует после устранения обстоятельств, явившихся основанием для его возвращения, повторному обращению истца в</w:t>
      </w:r>
      <w:r>
        <w:t xml:space="preserve"> третейский суд с иском к тому же ответчику, о том же предмете и по тем же основаниям.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27. Третейский суд самостоятельно убеждается в наличии и действительности третейского соглашения и рассматривает вопрос о наличии или об отсутствии у него компетенции на</w:t>
      </w:r>
      <w:r>
        <w:t xml:space="preserve"> разрешение конкретного спора.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Заявление стороны об отсутствии у третейского суда компетенции может быть сделано не позднее представления возражений по иску.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28. Третейский суд вправе отложить на срок до семи дней рассмотрение вопроса относительно наличия </w:t>
      </w:r>
      <w:r>
        <w:t>у него соответствующей компетенции.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29. Решение о наличии у третейского суда компетенции на разрешение конкретного спора отражается в определении о возбуждении третейского разбирательства.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30. При принятии решения об отсутствии у третейского суда компетенц</w:t>
      </w:r>
      <w:r>
        <w:t>ии на разрешение конкретного спора третейским судом выносится определение об отказе в разрешении спора, копии которого направляются сторонам. При этом истцу возвращаются его исковое заявление и приложенные к нему документы и иные материалы.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31. После приня</w:t>
      </w:r>
      <w:r>
        <w:t>тия решения о наличии компетенции на разрешение конкретного спора третейский суд выносит определение о возбуждении третейского разбирательства, извещает стороны о времени и месте третейского разбирательства, предлагает ответчику представить письменный отзы</w:t>
      </w:r>
      <w:r>
        <w:t>в на исковое заявление.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32. Состав третейского суда должен рассмотреть дело и вынести решение не позднее трех месяцев со дня вынесения определения о возбуждении третейского разбирательства. Более длительный срок третейского разбирательства в пределах одног</w:t>
      </w:r>
      <w:r>
        <w:t>о года может быть установлен третейским соглашением.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33. Ответчик вправе представить письменный отзыв на исковое заявление, изложив в нем свои разъяснения по существу заявленных против него требований, а также возражения против иска.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Отзыв должен быть напр</w:t>
      </w:r>
      <w:r>
        <w:t>авлен истцу и составу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34. Непредставление ответчиком письменного отзыва на исковое заявление не может рассматриваться как признание иска и не препятствует разрешению спора в третейском суде.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35. В ходе третейского разбирательства до приня</w:t>
      </w:r>
      <w:r>
        <w:t>тия решения ответчик вправе предъявить истцу встречный иск. Сторонами может быть согласован иной срок для предъявления встречного иска.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lastRenderedPageBreak/>
        <w:t>36. Встречный иск может быть принят к рассмотрению третейским судом при условии, что существует взаимная связь встречног</w:t>
      </w:r>
      <w:r>
        <w:t>о требования с требованием истца и его рассмотрение предусмотрено третейским соглашением.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37. Встречный иск должен соответствовать требованиям, предъявляемым настоящим Типовым регламентом к форме и содержанию искового заявления.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38. Третейский суд может по</w:t>
      </w:r>
      <w:r>
        <w:t xml:space="preserve"> обоснованному ходатайству одной из сторон потребовать от другой стороны предоставления надлежащего обеспечения, которое он посчитает необходимым, в отношении предмета иска, если непринятие мер по его обеспечению может затруднить или сделать невозможным ис</w:t>
      </w:r>
      <w:r>
        <w:t>полнение решения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39. В порядке, предусмотренном законодательством, сторона вправе обратиться с заявлением (ходатайством) об обеспечении иска, рассматриваемого третейским судом, в суд по месту третейского разбирательства или месту нахожден</w:t>
      </w:r>
      <w:r>
        <w:t>ия имущества, в отношении которого могут быть приняты меры по обеспечению иска.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К заявлению (ходатайству) об обеспечении иска прилагается определение третейского суда о возбуждении третейского разбирательс</w:t>
      </w:r>
      <w:r>
        <w:t>тва.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РАССМОТРЕНИЕ ДЕЛА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40. Деятельность третейского суда основывается на принципе содействия сторонам в достижении мирового соглашения.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Состав третейского суда на любой стади</w:t>
      </w:r>
      <w:r>
        <w:t>и производства должен принимать необходимые меры по примирению сторон и содействовать мирному урегулированию спора между сторонами в целом либо в части.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40-1. Лицами, участвующими в деле, являются стороны и третьи лица. Третьи лица вступают в третейское ра</w:t>
      </w:r>
      <w:r>
        <w:t xml:space="preserve">збирательство с согласия сторон. Для привлечения к третейскому разбирательству третьего лица помимо согласия сторон требуется согласие привлекаемого лица. Заявление стороной ходатайства о привлечении третьего лица допускается до вынесения третейским судом </w:t>
      </w:r>
      <w:r>
        <w:t>решения. Согласие на привлечение третьего лица выражается в письменной форме.</w:t>
      </w:r>
    </w:p>
    <w:p w:rsidR="00000000" w:rsidRDefault="000F2BF1">
      <w:pPr>
        <w:pStyle w:val="ConsPlusNormal"/>
        <w:jc w:val="both"/>
      </w:pPr>
      <w:r>
        <w:t>(п. 40-1 введен постановлением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41. Стороны в третейском разбирательстве наделены равными правами и обязанностями, обладают равными возможностями изло</w:t>
      </w:r>
      <w:r>
        <w:t>жения позиции в заседании третейского суда для защиты своих прав и законных интересов.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 ходе третейского разбирательства истец вправе изменить или дополнить исковые требования, а ответчик - возражения против иска.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42. Если стороны не договорились об ином,</w:t>
      </w:r>
      <w:r>
        <w:t xml:space="preserve"> они должны быть извещены о времени и месте третейского разбирательства не позднее десяти дней до заседания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Неявка без уважительных причин любой стороны или ее представителя, извещенных надлежащим образом о времени и месте третейского раз</w:t>
      </w:r>
      <w:r>
        <w:t>бирательства, не препятствует рассмотрению дела по существу. Дело может быть рассмотрено на основе имеющихся доказательств.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43. Если стороны не договорились об ином, дело рассматривается в закрытом заседании и в таком порядке, который состав третейского су</w:t>
      </w:r>
      <w:r>
        <w:t>да признает необходимым для обеспечения вынесения законного и обоснованного решения.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44. Каждая сторона должна доказать те обстоятельства, на которые она ссылается как на обоснование своих требований и возражений.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45. Порядок исследования доказательств опр</w:t>
      </w:r>
      <w:r>
        <w:t>еделяется третейским судом. Третейский суд непосредственно исследует все имеющиеся по делу доказательства.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lastRenderedPageBreak/>
        <w:t>46. Третейский суд вправе, если сочтет представленные доказательства недостаточными, предложить сторонам представить дополнительные доказательства.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</w:t>
      </w:r>
      <w:r>
        <w:t>7. Непредставление сторонами документов и иных материалов третейскому суду без уважительной причины не является препятствием для третейского разбирательства.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48. Третейский суд по ходатайству сторон (одной из сторон) может назначить экспертизу для разъясне</w:t>
      </w:r>
      <w:r>
        <w:t>ния возникающих при разрешении спора вопросов, требующих специальных познаний. Стороны представляют третейскому суду необходимые для проведения экспертизы документы и иные материалы.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49. Средства, необходимые для проведения экспертизы в третейском суде, вн</w:t>
      </w:r>
      <w:r>
        <w:t>осятся предварительно сторонами (одной из сторон), заявившими ходатайство о ее проведении, путем выплаты (перечисления) их эксперту (экспертам).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50. Эксперт (эксперты), а также вопросы, которые должны быть разъяснены при проведении экспертизы, определяются</w:t>
      </w:r>
      <w:r>
        <w:t xml:space="preserve"> третейским судом с учетом мнения сторон. Третейский суд может по собственной инициативе или по просьбе одной из сторон привлечь эксперта к участию в третейском разбирательстве для разъяснения вопросов, связанных с проведением экспертизы и представленным э</w:t>
      </w:r>
      <w:r>
        <w:t>кспертным заключением.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51. В заседании третейского суда ведется протокол, если стороны не договорились об ином. Лицо, ведущее протокол, определяется третейским судом.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52. Стороны третейского разбирательства вправе знакомиться с протоколом и в течение трех </w:t>
      </w:r>
      <w:r>
        <w:t>дней со дня его подписания могут подать письменные замечания по нему с указанием на допущенные неправильности и неполноту.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53. Замечания по протоколу рассматриваются третейским судом в пятидневный срок со дня их подачи. В случае согласия с замечаниями трет</w:t>
      </w:r>
      <w:r>
        <w:t>ейский суд выносит определение о приобщении их к протоколу.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54. В случае несогласия с замечаниями по протоколу третейский суд выносит определение об их отклонении.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55. Замечания по протоколу и определение третейского суда об их отклонении приобщаются к про</w:t>
      </w:r>
      <w:r>
        <w:t>токолу.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56. При отсутствии возражений сторон допускается звуко- или видеозапись третейского разбирательства, которая вместе с протоколом приобщается к материалам дела.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57. В случаях, предусмотренных настоящим Типовым регламентом, и в иных случаях - по вопросам, требующим решения в ходе третейского разбирательства и не затрагивающим существа спора, третейский суд выносит определение.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Определение третейского суда излагаетс</w:t>
      </w:r>
      <w:r>
        <w:t>я в письменной форме и должно быть мотивированным.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ОКОНЧАНИЕ ТРЕТЕЙСКОГО РАЗБИРАТЕЛЬСТВА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58. Третейский суд, исследовав требования истца, возражения ответчика, ходатайства сторон, факты, установленные в ходе третейского разбирательства, документы</w:t>
      </w:r>
      <w:r>
        <w:t xml:space="preserve"> и иные материалы, принимает мотивированное решение. Решение может вынести только состав третейского суда, рассмотревший спор.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59. Решение принимается большинством голосов третейских судей, разрешающих спор, объявляется в заседании третейского суда и вступ</w:t>
      </w:r>
      <w:r>
        <w:t>ает в законную силу в день его принятия. Решение вручается сторонам в течение пятнадцати дней со дня объявления резолютивной части решения, если стороны не согласовали иной срок.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60. По ходатайству сторон третейский суд принимает решение об утверждении мир</w:t>
      </w:r>
      <w:r>
        <w:t>ового соглашения. Содержание мирового соглашения излагается в решении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61. Решение третейского суда излагается в письменной форме и должно быть подписано третейским </w:t>
      </w:r>
      <w:r>
        <w:lastRenderedPageBreak/>
        <w:t xml:space="preserve">судьей, разрешающим спор единолично, а при коллегиальном разрешении спора </w:t>
      </w:r>
      <w:r>
        <w:t>- всеми третейскими судьями, разрешающими спор, или большинством таких судей с указанием уважительных причин отсутствия подписей других третейских судей.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62. В решении третейского суда указываются: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дата принятия решения;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место третейского разбирательства;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состав третейского суда и порядок его формирования;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наименование и место нахождения юридических лиц, являющихся сторонами третейского разбирательства, фамилия, собственное имя, отчество (если таковое имеется), место жительства (место пребывания) физических</w:t>
      </w:r>
      <w:r>
        <w:t xml:space="preserve"> лиц, являющихся сторонами третейского разбирательства, а также банковские реквизиты сторон (для юридических лиц, индивидуальных предпринимателей);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требования истца и возражения ответчика, ходатайства стор</w:t>
      </w:r>
      <w:r>
        <w:t>он;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обстоятельства дела, установленные третейским судом, доказательства, на которых основаны выводы третейского суда об этих обстоятельствах, акты законодательства, которыми руководствовался третейский суд при принятии решения;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выводы третейского суда об у</w:t>
      </w:r>
      <w:r>
        <w:t>довлетворении или отказе в удовлетворении каждого заявленного искового требования, а также сумма расходов, связанных с третейским разбирательством, порядок распределения этих расходов между сторонами, при необходимости - порядок и срок исполнения решения т</w:t>
      </w:r>
      <w:r>
        <w:t>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63. Любая из сторон, уведомив об этом другую сторону, может в течение десяти дней со дня получения решения просить третейский суд о принятии дополнительного решения в отношении требований, которые были ею заявлены, однако не нашли отражени</w:t>
      </w:r>
      <w:r>
        <w:t>я в решении третейского суда. Третейский суд должен вынести дополнительное решение либо отказать в удовлетворении заявления в течение десяти дней со дня его получения.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64. Любая из сторон, уведомив об этом другую сторону, может в течение десяти дней со дня</w:t>
      </w:r>
      <w:r>
        <w:t xml:space="preserve"> получения решения просить третейский суд о разъяснении принятого им решения в случае его неясности. Третейский суд в течение десяти дней со дня получения заявления стороны выносит определение о разъяснении принятого им решения, не изменяя его содержания, </w:t>
      </w:r>
      <w:r>
        <w:t>либо отказывает в разъяснении решения.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65. Третейский суд вправе по ходатайству одной из сторон или по своей инициативе исправить допущенные в решении третейского суда описки, опечатки, арифметические ошибки, о чем выносится определение, которое является с</w:t>
      </w:r>
      <w:r>
        <w:t>оставной частью решения третейского суда.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66. Третейский суд прекращает третейское разбирательство в случаях: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отказа истца от своих исковых требований, если только ответчик не заявит возражения против прекращения третейского разбирательства в связи с налич</w:t>
      </w:r>
      <w:r>
        <w:t>ием у него законных интересов в разрешении спора по существу;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соглашения сторон о прекращении третейского разбирательства;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принятия третейским судом решения об отсутствии у него компетенции на разрешение конкретного спора и вынесени</w:t>
      </w:r>
      <w:r>
        <w:t>я им определения об отказе в разрешении спора;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принятия третейским судом решения об утверждении мирового соглашения;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вступления в законную силу решения третейского суда или решения суда, принятого по спору между теми же сторонами, о том же предмете и по те</w:t>
      </w:r>
      <w:r>
        <w:t>м же основаниям;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ликвидации юридического лица, прекращения деятельности индивидуального предпринимателя, являющихся сторонами третейского разбирательства;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lastRenderedPageBreak/>
        <w:t>смерти физического лица, являющегося стороной третейского разбирательства, либо признания его безвест</w:t>
      </w:r>
      <w:r>
        <w:t>но отсутствующим.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67. О прекращении третейского разбирательства суд выносит определение.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РАСХОДЫ, СВЯЗАННЫЕ С ТРЕТЕЙСКИМ РАЗБИРАТЕЛЬСТВОМ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>68. К расходам, связанным с третейским разбирательством, относятся: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вознаграждение третейских судей;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расходы</w:t>
      </w:r>
      <w:r>
        <w:t>, понесенные третейскими судьями в связи с участием в третейском разбирательстве, в том числе связанные с оплатой проезда к месту разбирательства для осмотра и исследования вещественных доказательств на месте их нахождения;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суммы, подлежащие выплате экспер</w:t>
      </w:r>
      <w:r>
        <w:t>там и переводчикам;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расходы, понесенные свидетелями;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расходы на оплату услуг представителей сторон;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расходы на организационное, материальное и иное обеспечение третейского разбирательства;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иные расходы, определяемые третейским судом.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69. Порядок распределе</w:t>
      </w:r>
      <w:r>
        <w:t>ния расходов, связанных с третейским разбирательством, может быть определен сторонами в третейском соглашении. При отсутствии соглашения сторон о распределении расходов они распределяются между сторонами третейским судом пропорционально удовлетворенным и о</w:t>
      </w:r>
      <w:r>
        <w:t>тклоненным требованиям.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 xml:space="preserve">Расходы на оплату услуг представителя стороны, в пользу которой состоялось решение третейского суда, а также иные расходы, связанные с третейским разбирательством, по решению третейского суда могут быть возложены на другую сторону, </w:t>
      </w:r>
      <w:r>
        <w:t>если требование о возмещении понесенных расходов было заявлено в ходе третейского разбирательства и удовлетворено третейским судом.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000000" w:rsidRDefault="000F2BF1">
      <w:pPr>
        <w:pStyle w:val="ConsPlusNormal"/>
        <w:jc w:val="center"/>
      </w:pPr>
      <w:r>
        <w:rPr>
          <w:b/>
          <w:bCs/>
        </w:rPr>
        <w:t>ОБЖАЛОВАНИЕ РЕШЕНИЯ ТРЕТЕЙСКОГО СУДА. ИСПОЛНЕНИЕ РЕШЕНИЯ ТРЕТЕЙСКОГО СУДА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  <w:ind w:firstLine="540"/>
        <w:jc w:val="both"/>
      </w:pPr>
      <w:r>
        <w:t xml:space="preserve">70. Решение третейского суда может быть </w:t>
      </w:r>
      <w:r>
        <w:t>обжаловано стороной третейского разбирательства в порядке, установленном соответственно гражданским процессуальным или хозяйственным процессуальным законодательством, путем подачи в соответствующий суд заявления об отмене решения третейского суда.</w:t>
      </w:r>
    </w:p>
    <w:p w:rsidR="00000000" w:rsidRDefault="000F2BF1">
      <w:pPr>
        <w:pStyle w:val="ConsPlusNormal"/>
        <w:jc w:val="both"/>
      </w:pPr>
      <w:r>
        <w:t>(в ред. постановления Совмина от 16.12.2020 N 728)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71. Заявление об отмене решения третейского суда может быть подано в течение трех месяцев со дня получения решения стороной, ходатайствующей об отмене.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72. Решение третейского суда является обязательным дл</w:t>
      </w:r>
      <w:r>
        <w:t>я сторон и подлежит исполнению в порядке и срок, установленные этим решением, либо в течение трех дней со дня вступления его в законную силу, если решением такой срок не установлен.</w:t>
      </w:r>
    </w:p>
    <w:p w:rsidR="00000000" w:rsidRDefault="000F2BF1">
      <w:pPr>
        <w:pStyle w:val="ConsPlusNormal"/>
        <w:spacing w:before="200"/>
        <w:ind w:firstLine="540"/>
        <w:jc w:val="both"/>
      </w:pPr>
      <w:r>
        <w:t>73. Принудительное исполнение решения третейского суда, не исполненного до</w:t>
      </w:r>
      <w:r>
        <w:t>бровольно в установленный срок, осуществляется в порядке, установленном законодательством об исполнительном производстве, а на территории иностранных государств - в соответствии с нормами международного права.</w:t>
      </w:r>
    </w:p>
    <w:p w:rsidR="00000000" w:rsidRDefault="000F2BF1">
      <w:pPr>
        <w:pStyle w:val="ConsPlusNormal"/>
        <w:jc w:val="both"/>
      </w:pPr>
      <w:r>
        <w:t xml:space="preserve">(в ред. постановления Совмина от 16.12.2020 N </w:t>
      </w:r>
      <w:r>
        <w:t>728)</w:t>
      </w:r>
    </w:p>
    <w:p w:rsidR="00000000" w:rsidRDefault="000F2BF1">
      <w:pPr>
        <w:pStyle w:val="ConsPlusNormal"/>
      </w:pPr>
    </w:p>
    <w:p w:rsidR="00000000" w:rsidRDefault="000F2BF1">
      <w:pPr>
        <w:pStyle w:val="ConsPlusNormal"/>
      </w:pPr>
    </w:p>
    <w:p w:rsidR="00000000" w:rsidRDefault="000F2B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BF1" w:rsidRDefault="000F2BF1">
      <w:pPr>
        <w:pStyle w:val="ConsPlusNormal"/>
        <w:rPr>
          <w:sz w:val="16"/>
          <w:szCs w:val="16"/>
        </w:rPr>
      </w:pPr>
    </w:p>
    <w:sectPr w:rsidR="000F2B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56"/>
    <w:rsid w:val="000F2BF1"/>
    <w:rsid w:val="0022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C01B0D-F29D-44B6-AA1F-B4267D8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3574</Words>
  <Characters>20378</Characters>
  <Application>Microsoft Office Word</Application>
  <DocSecurity>2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Маженкова Оксана Ивановна</dc:creator>
  <cp:keywords/>
  <dc:description/>
  <cp:lastModifiedBy>Маженкова Оксана Ивановна</cp:lastModifiedBy>
  <cp:revision>2</cp:revision>
  <dcterms:created xsi:type="dcterms:W3CDTF">2022-08-01T08:27:00Z</dcterms:created>
  <dcterms:modified xsi:type="dcterms:W3CDTF">2022-08-01T08:27:00Z</dcterms:modified>
</cp:coreProperties>
</file>